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194DF838" w14:textId="3C65DD64" w:rsidR="00DC14AD" w:rsidRDefault="00DC14AD" w:rsidP="00DC14AD">
      <w:pPr>
        <w:jc w:val="center"/>
        <w:rPr>
          <w:b/>
          <w:bCs/>
          <w:sz w:val="72"/>
          <w:szCs w:val="72"/>
        </w:rPr>
      </w:pPr>
      <w:r>
        <w:rPr>
          <w:b/>
          <w:bCs/>
          <w:sz w:val="72"/>
          <w:szCs w:val="72"/>
        </w:rPr>
        <w:t xml:space="preserve">GUIA PROYECTO CONSEJO CIUDADANO </w:t>
      </w:r>
    </w:p>
    <w:p w14:paraId="2AEB1487" w14:textId="177F58A9" w:rsidR="00DC14AD" w:rsidRDefault="00DC14AD" w:rsidP="00DC14AD">
      <w:pPr>
        <w:jc w:val="center"/>
        <w:rPr>
          <w:b/>
          <w:bCs/>
          <w:sz w:val="72"/>
          <w:szCs w:val="72"/>
        </w:rPr>
      </w:pPr>
    </w:p>
    <w:p w14:paraId="0B79082A" w14:textId="3D3AF2A6" w:rsidR="00DC14AD" w:rsidRDefault="00DC14AD" w:rsidP="00DC14AD">
      <w:pPr>
        <w:jc w:val="center"/>
        <w:rPr>
          <w:b/>
          <w:bCs/>
          <w:sz w:val="72"/>
          <w:szCs w:val="72"/>
        </w:rPr>
      </w:pPr>
    </w:p>
    <w:p w14:paraId="2EC8BB40" w14:textId="77777777" w:rsidR="00DC14AD" w:rsidRDefault="00DC14AD" w:rsidP="00DC14AD">
      <w:pPr>
        <w:ind w:left="0" w:firstLine="0"/>
        <w:jc w:val="center"/>
        <w:rPr>
          <w:rFonts w:asciiTheme="minorHAnsi" w:hAnsiTheme="minorHAnsi" w:cstheme="minorHAnsi"/>
          <w:b/>
          <w:bCs/>
          <w:sz w:val="36"/>
          <w:szCs w:val="36"/>
        </w:rPr>
      </w:pPr>
    </w:p>
    <w:p w14:paraId="38DDED15" w14:textId="77777777" w:rsidR="00DC14AD" w:rsidRDefault="00DC14AD" w:rsidP="00DC14AD">
      <w:pPr>
        <w:ind w:left="0" w:firstLine="0"/>
        <w:jc w:val="center"/>
        <w:rPr>
          <w:rFonts w:asciiTheme="minorHAnsi" w:hAnsiTheme="minorHAnsi" w:cstheme="minorHAnsi"/>
          <w:b/>
          <w:bCs/>
          <w:sz w:val="36"/>
          <w:szCs w:val="36"/>
        </w:rPr>
      </w:pPr>
    </w:p>
    <w:p w14:paraId="5093903D" w14:textId="65C45AD8"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15F06D84" w14:textId="107BAAC4" w:rsidR="00DC14AD" w:rsidRDefault="00DC14AD" w:rsidP="00DC14AD">
      <w:pPr>
        <w:ind w:left="0" w:firstLine="0"/>
        <w:rPr>
          <w:rFonts w:asciiTheme="minorHAnsi" w:hAnsiTheme="minorHAnsi" w:cstheme="minorHAnsi"/>
        </w:rPr>
      </w:pPr>
      <w:r w:rsidRPr="00DC14AD">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63869CBD" w14:textId="77777777" w:rsidR="00DC14AD" w:rsidRDefault="00DC14AD" w:rsidP="00DC14AD">
      <w:pPr>
        <w:ind w:left="0" w:firstLine="0"/>
        <w:jc w:val="center"/>
        <w:rPr>
          <w:rFonts w:asciiTheme="minorHAnsi" w:hAnsiTheme="minorHAnsi" w:cstheme="minorHAnsi"/>
          <w:b/>
          <w:bCs/>
          <w:sz w:val="28"/>
          <w:szCs w:val="28"/>
        </w:rPr>
      </w:pPr>
    </w:p>
    <w:p w14:paraId="00738CED" w14:textId="77777777" w:rsidR="00DC14AD" w:rsidRDefault="00DC14AD" w:rsidP="00DC14AD">
      <w:pPr>
        <w:ind w:left="0" w:firstLine="0"/>
        <w:jc w:val="center"/>
        <w:rPr>
          <w:rFonts w:asciiTheme="minorHAnsi" w:hAnsiTheme="minorHAnsi" w:cstheme="minorHAnsi"/>
          <w:b/>
          <w:bCs/>
          <w:sz w:val="28"/>
          <w:szCs w:val="28"/>
        </w:rPr>
      </w:pPr>
    </w:p>
    <w:p w14:paraId="3ED7B7BE" w14:textId="77777777" w:rsidR="00DC14AD" w:rsidRDefault="00DC14AD" w:rsidP="00DC14AD">
      <w:pPr>
        <w:ind w:left="0" w:firstLine="0"/>
        <w:jc w:val="center"/>
        <w:rPr>
          <w:rFonts w:asciiTheme="minorHAnsi" w:hAnsiTheme="minorHAnsi" w:cstheme="minorHAnsi"/>
          <w:b/>
          <w:bCs/>
          <w:sz w:val="28"/>
          <w:szCs w:val="28"/>
        </w:rPr>
      </w:pPr>
    </w:p>
    <w:p w14:paraId="3D8BAC52" w14:textId="77777777" w:rsidR="00DC14AD" w:rsidRDefault="00DC14AD" w:rsidP="00DC14AD">
      <w:pPr>
        <w:ind w:left="0" w:firstLine="0"/>
        <w:jc w:val="center"/>
        <w:rPr>
          <w:rFonts w:asciiTheme="minorHAnsi" w:hAnsiTheme="minorHAnsi" w:cstheme="minorHAnsi"/>
          <w:b/>
          <w:bCs/>
          <w:sz w:val="28"/>
          <w:szCs w:val="28"/>
        </w:rPr>
      </w:pPr>
    </w:p>
    <w:p w14:paraId="71DCC3A4" w14:textId="77777777" w:rsidR="00DC14AD" w:rsidRDefault="00DC14AD" w:rsidP="00DC14AD">
      <w:pPr>
        <w:ind w:left="0" w:firstLine="0"/>
        <w:jc w:val="center"/>
        <w:rPr>
          <w:rFonts w:asciiTheme="minorHAnsi" w:hAnsiTheme="minorHAnsi" w:cstheme="minorHAnsi"/>
          <w:b/>
          <w:bCs/>
          <w:sz w:val="28"/>
          <w:szCs w:val="28"/>
        </w:rPr>
      </w:pPr>
    </w:p>
    <w:p w14:paraId="6B0C0B1C" w14:textId="77777777" w:rsidR="00DC14AD" w:rsidRDefault="00DC14AD" w:rsidP="00DC14AD">
      <w:pPr>
        <w:ind w:left="0" w:firstLine="0"/>
        <w:jc w:val="center"/>
        <w:rPr>
          <w:rFonts w:asciiTheme="minorHAnsi" w:hAnsiTheme="minorHAnsi" w:cstheme="minorHAnsi"/>
          <w:b/>
          <w:bCs/>
          <w:sz w:val="28"/>
          <w:szCs w:val="28"/>
        </w:rPr>
      </w:pPr>
    </w:p>
    <w:p w14:paraId="783B2497" w14:textId="7E429595" w:rsidR="00DC14AD" w:rsidRDefault="00DC14AD" w:rsidP="00DC14AD">
      <w:pPr>
        <w:tabs>
          <w:tab w:val="left" w:pos="5235"/>
        </w:tabs>
        <w:ind w:left="0" w:firstLine="0"/>
        <w:jc w:val="left"/>
        <w:rPr>
          <w:rFonts w:asciiTheme="minorHAnsi" w:hAnsiTheme="minorHAnsi" w:cstheme="minorHAnsi"/>
          <w:b/>
          <w:bCs/>
          <w:sz w:val="28"/>
          <w:szCs w:val="28"/>
        </w:rPr>
      </w:pPr>
      <w:r>
        <w:rPr>
          <w:rFonts w:asciiTheme="minorHAnsi" w:hAnsiTheme="minorHAnsi" w:cstheme="minorHAnsi"/>
          <w:b/>
          <w:bCs/>
          <w:sz w:val="28"/>
          <w:szCs w:val="28"/>
        </w:rPr>
        <w:tab/>
      </w:r>
    </w:p>
    <w:p w14:paraId="2DB02933" w14:textId="77777777" w:rsidR="00DC14AD" w:rsidRDefault="00DC14AD" w:rsidP="00DC14AD">
      <w:pPr>
        <w:ind w:left="0" w:firstLine="0"/>
        <w:jc w:val="center"/>
        <w:rPr>
          <w:rFonts w:asciiTheme="minorHAnsi" w:hAnsiTheme="minorHAnsi" w:cstheme="minorHAnsi"/>
          <w:b/>
          <w:bCs/>
          <w:sz w:val="28"/>
          <w:szCs w:val="28"/>
        </w:rPr>
      </w:pPr>
    </w:p>
    <w:p w14:paraId="7E661AE1" w14:textId="77777777" w:rsidR="00DC14AD" w:rsidRDefault="00DC14AD" w:rsidP="00DC14AD">
      <w:pPr>
        <w:ind w:left="0" w:firstLine="0"/>
        <w:jc w:val="center"/>
        <w:rPr>
          <w:rFonts w:asciiTheme="minorHAnsi" w:hAnsiTheme="minorHAnsi" w:cstheme="minorHAnsi"/>
          <w:b/>
          <w:bCs/>
          <w:sz w:val="28"/>
          <w:szCs w:val="28"/>
        </w:rPr>
      </w:pPr>
    </w:p>
    <w:p w14:paraId="59C496E1" w14:textId="5A29531B" w:rsidR="00DC14AD" w:rsidRPr="00DC14AD" w:rsidRDefault="00DC14AD" w:rsidP="00DC14AD">
      <w:pPr>
        <w:ind w:left="0" w:firstLine="0"/>
        <w:jc w:val="center"/>
        <w:rPr>
          <w:rFonts w:asciiTheme="minorHAnsi" w:hAnsiTheme="minorHAnsi" w:cstheme="minorHAnsi"/>
          <w:b/>
          <w:bCs/>
          <w:sz w:val="28"/>
          <w:szCs w:val="28"/>
        </w:rPr>
      </w:pPr>
      <w:r w:rsidRPr="00DC14AD">
        <w:rPr>
          <w:rFonts w:asciiTheme="minorHAnsi" w:hAnsiTheme="minorHAnsi" w:cstheme="minorHAnsi"/>
          <w:b/>
          <w:bCs/>
          <w:sz w:val="28"/>
          <w:szCs w:val="28"/>
        </w:rPr>
        <w:t>OBJETIVO GENERAL DE LA PREVENCIÓN SOCIAL DE LA VIOLENCIA Y LA DELINCUENCIA CON PARTICIPACIÓN CIUDADANA</w:t>
      </w:r>
    </w:p>
    <w:p w14:paraId="78BACBA1"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0BE037DB"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potenciar el conocimiento y las capacidades de toda la población para construir comunidades cohesionadas, participativas, seguras y con relaciones sociales saludables y pacíficas.</w:t>
      </w:r>
    </w:p>
    <w:p w14:paraId="7352DA5F" w14:textId="06F82915" w:rsidR="00DC14AD" w:rsidRDefault="00DC14AD" w:rsidP="00DC14AD">
      <w:pPr>
        <w:ind w:left="0" w:firstLine="0"/>
        <w:rPr>
          <w:rFonts w:asciiTheme="minorHAnsi" w:hAnsiTheme="minorHAnsi" w:cstheme="minorHAnsi"/>
        </w:rPr>
      </w:pPr>
      <w:r w:rsidRPr="00DC14AD">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r>
        <w:rPr>
          <w:rFonts w:asciiTheme="minorHAnsi" w:hAnsiTheme="minorHAnsi" w:cstheme="minorHAnsi"/>
        </w:rPr>
        <w:t>.</w:t>
      </w:r>
    </w:p>
    <w:p w14:paraId="794CB410" w14:textId="77777777" w:rsidR="00DC14AD" w:rsidRDefault="00DC14AD" w:rsidP="00DC14AD">
      <w:pPr>
        <w:ind w:left="0" w:firstLine="0"/>
        <w:rPr>
          <w:rFonts w:asciiTheme="minorHAnsi" w:hAnsiTheme="minorHAnsi" w:cstheme="minorHAnsi"/>
        </w:rPr>
      </w:pPr>
    </w:p>
    <w:p w14:paraId="451D0740" w14:textId="57475F46" w:rsidR="00DC14AD" w:rsidRPr="00DC14AD" w:rsidRDefault="00DC14AD" w:rsidP="00DC14AD">
      <w:pPr>
        <w:ind w:left="0" w:firstLine="0"/>
        <w:jc w:val="center"/>
        <w:rPr>
          <w:rFonts w:asciiTheme="minorHAnsi" w:hAnsiTheme="minorHAnsi" w:cstheme="minorHAnsi"/>
          <w:b/>
          <w:bCs/>
        </w:rPr>
      </w:pPr>
      <w:r w:rsidRPr="00DC14AD">
        <w:rPr>
          <w:rFonts w:asciiTheme="minorHAnsi" w:hAnsiTheme="minorHAnsi" w:cstheme="minorHAnsi"/>
          <w:b/>
          <w:bCs/>
        </w:rPr>
        <w:t>CONSEJO CIUDADANO DE SEGURIDAD Y PREVENCIÓN</w:t>
      </w:r>
    </w:p>
    <w:p w14:paraId="1FD67F3F" w14:textId="77777777" w:rsidR="00DC14AD" w:rsidRPr="00DC14AD" w:rsidRDefault="00DC14AD" w:rsidP="00DC14AD">
      <w:pPr>
        <w:ind w:left="0" w:firstLine="0"/>
        <w:rPr>
          <w:rFonts w:asciiTheme="minorHAnsi" w:hAnsiTheme="minorHAnsi" w:cstheme="minorHAnsi"/>
          <w:i/>
          <w:iCs/>
        </w:rPr>
      </w:pPr>
      <w:r w:rsidRPr="00DC14AD">
        <w:rPr>
          <w:rFonts w:asciiTheme="minorHAnsi" w:hAnsiTheme="minorHAnsi" w:cstheme="minorHAnsi"/>
          <w:i/>
          <w:iCs/>
        </w:rPr>
        <w:t>Descripción General</w:t>
      </w:r>
    </w:p>
    <w:p w14:paraId="7D6B6BA3"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La participación de los ciudadanos en el diseño e implementación de políticas y programas públicos constituye uno de los mecanismos más relevantes para la construcción de la democracia participativa, y para la mejora del diseño y puesta en marcha de las políticas públicas y programas de gobierno: no sólo brinda legitimidad sino también promueve el consenso.</w:t>
      </w:r>
    </w:p>
    <w:p w14:paraId="1D0D5184" w14:textId="77777777" w:rsidR="00DC14AD" w:rsidRPr="00DC14AD" w:rsidRDefault="00DC14AD" w:rsidP="00DC14AD">
      <w:pPr>
        <w:ind w:left="0" w:firstLine="0"/>
        <w:rPr>
          <w:rFonts w:asciiTheme="minorHAnsi" w:hAnsiTheme="minorHAnsi" w:cstheme="minorHAnsi"/>
        </w:rPr>
      </w:pPr>
    </w:p>
    <w:p w14:paraId="22FCEDD3" w14:textId="77777777" w:rsidR="00DC14AD" w:rsidRPr="00DC14AD" w:rsidRDefault="00DC14AD" w:rsidP="00DC14AD">
      <w:pPr>
        <w:ind w:left="0" w:firstLine="0"/>
        <w:rPr>
          <w:rFonts w:asciiTheme="minorHAnsi" w:hAnsiTheme="minorHAnsi" w:cstheme="minorHAnsi"/>
        </w:rPr>
      </w:pPr>
    </w:p>
    <w:p w14:paraId="5C3C8C52"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Sin embargo, la promoción de la participación ciudadana es un objetivo que casi todos los gobiernos se plantean, pero que pocos han logrado cristalizar con éxito, debido, sobre todo, a las suspicacias en torno a los límites y alcances que debe tener esa participación, así como a los problemas de cooperación y colaboración que ocurren entre los ciudadanos y entre éstos y las autoridades.</w:t>
      </w:r>
    </w:p>
    <w:p w14:paraId="644EE511"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En el ámbito de las políticas de seguridad pública, la participación ciudadana ha sido escasa y ha estado enfocada a la actuación de las policías y ministerios públicos, sin que eso haya implicado que mejore la colaboración y cooperación entre ciudadanos y policías, entre otras cosas, porque no está plenamente definido el alcance de los “consejos ciudadanos”.</w:t>
      </w:r>
    </w:p>
    <w:p w14:paraId="35D1D2E5"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Lo anterior obliga a presumir la ausencia de protocolos y mecanismos de colaboración y cooperación entre autoridades y ciudadanos. Establecer esos protocolos y mecanismos permitiría desarrollar tanto la idea de gobernación como de ciudadanía, en una materia tan delicada y relevante como la seguridad.</w:t>
      </w:r>
    </w:p>
    <w:p w14:paraId="532AA37B"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En este contexto de formación y establecimiento de la política de prevención social, los Consejos Ciudadanos para la promoción de la seguridad, la prevención y la paz social constituyen un eslabón primordial para la correcta operación y alcance de objetivos del nuevo paradigma de la</w:t>
      </w:r>
      <w:r>
        <w:rPr>
          <w:rFonts w:asciiTheme="minorHAnsi" w:hAnsiTheme="minorHAnsi" w:cstheme="minorHAnsi"/>
        </w:rPr>
        <w:t xml:space="preserve"> </w:t>
      </w:r>
      <w:r w:rsidRPr="00DC14AD">
        <w:rPr>
          <w:rFonts w:asciiTheme="minorHAnsi" w:hAnsiTheme="minorHAnsi" w:cstheme="minorHAnsi"/>
        </w:rPr>
        <w:t>seguridad ciudadana y la prevención social, ya que así como los gobiernos tienen la obligación de proteger los derechos de las personas, también deben apoyar su empoderamiento a fin de aumentar las posibilidades de autoprotección y generación de paz y cohesión social.</w:t>
      </w:r>
    </w:p>
    <w:p w14:paraId="37EB7BA3" w14:textId="77777777" w:rsidR="00DC14AD" w:rsidRPr="00DC14AD" w:rsidRDefault="00DC14AD" w:rsidP="00DC14AD">
      <w:pPr>
        <w:ind w:left="0" w:firstLine="0"/>
        <w:rPr>
          <w:rFonts w:asciiTheme="minorHAnsi" w:hAnsiTheme="minorHAnsi" w:cstheme="minorHAnsi"/>
          <w:b/>
          <w:bCs/>
          <w:i/>
          <w:iCs/>
        </w:rPr>
      </w:pPr>
      <w:r w:rsidRPr="00DC14AD">
        <w:rPr>
          <w:rFonts w:asciiTheme="minorHAnsi" w:hAnsiTheme="minorHAnsi" w:cstheme="minorHAnsi"/>
          <w:b/>
          <w:bCs/>
          <w:i/>
          <w:iCs/>
        </w:rPr>
        <w:t>La participación ciudadana en la política de prevención social tiene cuatro metas principales:</w:t>
      </w:r>
    </w:p>
    <w:p w14:paraId="1B85135B" w14:textId="77777777" w:rsidR="00DC14AD" w:rsidRDefault="00DC14AD" w:rsidP="00DC14AD">
      <w:pPr>
        <w:tabs>
          <w:tab w:val="left" w:pos="1845"/>
        </w:tabs>
        <w:ind w:left="0" w:firstLine="0"/>
        <w:rPr>
          <w:rFonts w:asciiTheme="minorHAnsi" w:hAnsiTheme="minorHAnsi" w:cstheme="minorHAnsi"/>
        </w:rPr>
      </w:pPr>
      <w:r w:rsidRPr="00DC14AD">
        <w:rPr>
          <w:rFonts w:asciiTheme="minorHAnsi" w:hAnsiTheme="minorHAnsi" w:cstheme="minorHAnsi"/>
        </w:rPr>
        <w:t>1.  Crear y fortalecer las redes ciudadanas para impulsar el desarrollo y la consolidación de la paz y la cohesión social</w:t>
      </w:r>
      <w:r>
        <w:rPr>
          <w:rFonts w:asciiTheme="minorHAnsi" w:hAnsiTheme="minorHAnsi" w:cstheme="minorHAnsi"/>
        </w:rPr>
        <w:t>.</w:t>
      </w:r>
    </w:p>
    <w:p w14:paraId="6F8767BA" w14:textId="16FEB910" w:rsidR="00DC14AD" w:rsidRPr="00DC14AD" w:rsidRDefault="00DC14AD" w:rsidP="00DC14AD">
      <w:pPr>
        <w:tabs>
          <w:tab w:val="left" w:pos="1845"/>
        </w:tabs>
        <w:ind w:left="0" w:firstLine="0"/>
        <w:rPr>
          <w:rFonts w:asciiTheme="minorHAnsi" w:hAnsiTheme="minorHAnsi" w:cstheme="minorHAnsi"/>
        </w:rPr>
      </w:pPr>
      <w:r w:rsidRPr="00DC14AD">
        <w:rPr>
          <w:rFonts w:asciiTheme="minorHAnsi" w:hAnsiTheme="minorHAnsi" w:cstheme="minorHAnsi"/>
        </w:rPr>
        <w:t>2.  Promover y consolidar las políticas de prevención social en el orden local</w:t>
      </w:r>
      <w:r>
        <w:rPr>
          <w:rFonts w:asciiTheme="minorHAnsi" w:hAnsiTheme="minorHAnsi" w:cstheme="minorHAnsi"/>
        </w:rPr>
        <w:t>.</w:t>
      </w:r>
    </w:p>
    <w:p w14:paraId="6489EEED" w14:textId="67327D53"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3.  Crear y consolidar sistemas de información directa y sustantiva que permita la revisión y mejora continua de las políticas de seguridad pública y de prevención social</w:t>
      </w:r>
      <w:r>
        <w:rPr>
          <w:rFonts w:asciiTheme="minorHAnsi" w:hAnsiTheme="minorHAnsi" w:cstheme="minorHAnsi"/>
        </w:rPr>
        <w:t>.</w:t>
      </w:r>
    </w:p>
    <w:p w14:paraId="78B83D34" w14:textId="77777777" w:rsidR="00DC14AD" w:rsidRDefault="00DC14AD" w:rsidP="00DC14AD">
      <w:pPr>
        <w:ind w:left="0" w:firstLine="0"/>
        <w:rPr>
          <w:rFonts w:asciiTheme="minorHAnsi" w:hAnsiTheme="minorHAnsi" w:cstheme="minorHAnsi"/>
        </w:rPr>
      </w:pPr>
      <w:r w:rsidRPr="00DC14AD">
        <w:rPr>
          <w:rFonts w:asciiTheme="minorHAnsi" w:hAnsiTheme="minorHAnsi" w:cstheme="minorHAnsi"/>
        </w:rPr>
        <w:t>4.  Reconstruir la relación entre policías y ciudadanos a fin de asegurar la participación ciudadana en la prevención y atención de la violencia y la delincuencia, así como en la construcción de mecanismos que mejoren la eficacia y eficiencia de las autoridades penales</w:t>
      </w:r>
    </w:p>
    <w:p w14:paraId="591D86B4" w14:textId="77777777" w:rsidR="00DC14AD" w:rsidRDefault="00DC14AD" w:rsidP="00DC14AD">
      <w:pPr>
        <w:ind w:left="0" w:firstLine="0"/>
        <w:rPr>
          <w:rFonts w:asciiTheme="minorHAnsi" w:hAnsiTheme="minorHAnsi" w:cstheme="minorHAnsi"/>
        </w:rPr>
      </w:pPr>
    </w:p>
    <w:p w14:paraId="2425F621" w14:textId="77777777" w:rsidR="00DC14AD" w:rsidRDefault="00DC14AD" w:rsidP="00DC14AD">
      <w:pPr>
        <w:ind w:left="0" w:firstLine="0"/>
        <w:rPr>
          <w:rFonts w:asciiTheme="minorHAnsi" w:hAnsiTheme="minorHAnsi" w:cstheme="minorHAnsi"/>
        </w:rPr>
      </w:pPr>
    </w:p>
    <w:p w14:paraId="023814FC" w14:textId="77777777" w:rsidR="00DC14AD" w:rsidRDefault="00DC14AD" w:rsidP="00DC14AD">
      <w:pPr>
        <w:ind w:left="0" w:firstLine="0"/>
        <w:rPr>
          <w:rFonts w:asciiTheme="minorHAnsi" w:hAnsiTheme="minorHAnsi" w:cstheme="minorHAnsi"/>
        </w:rPr>
      </w:pPr>
    </w:p>
    <w:p w14:paraId="677F3D9A" w14:textId="0868E2EC" w:rsidR="00DC14AD" w:rsidRPr="00DC14AD" w:rsidRDefault="00DC14AD" w:rsidP="00DC14AD">
      <w:pPr>
        <w:ind w:left="0" w:firstLine="0"/>
        <w:rPr>
          <w:rFonts w:asciiTheme="minorHAnsi" w:hAnsiTheme="minorHAnsi" w:cstheme="minorHAnsi"/>
          <w:b/>
          <w:bCs/>
        </w:rPr>
      </w:pPr>
      <w:r w:rsidRPr="00DC14AD">
        <w:rPr>
          <w:rFonts w:asciiTheme="minorHAnsi" w:hAnsiTheme="minorHAnsi" w:cstheme="minorHAnsi"/>
          <w:b/>
          <w:bCs/>
        </w:rPr>
        <w:t>OBJETIVOS</w:t>
      </w:r>
    </w:p>
    <w:p w14:paraId="5FD75FBD" w14:textId="77777777" w:rsidR="00DC14AD" w:rsidRPr="00DC14AD" w:rsidRDefault="00DC14AD" w:rsidP="00DC14AD">
      <w:pPr>
        <w:ind w:left="0" w:firstLine="0"/>
        <w:rPr>
          <w:rFonts w:asciiTheme="minorHAnsi" w:hAnsiTheme="minorHAnsi" w:cstheme="minorHAnsi"/>
          <w:b/>
          <w:bCs/>
          <w:i/>
          <w:iCs/>
        </w:rPr>
      </w:pPr>
      <w:r w:rsidRPr="00DC14AD">
        <w:rPr>
          <w:rFonts w:asciiTheme="minorHAnsi" w:hAnsiTheme="minorHAnsi" w:cstheme="minorHAnsi"/>
          <w:b/>
          <w:bCs/>
          <w:i/>
          <w:iCs/>
        </w:rPr>
        <w:t>a) Objetivo General</w:t>
      </w:r>
    </w:p>
    <w:p w14:paraId="1A0927EC" w14:textId="387AAAA9" w:rsidR="00DC14AD" w:rsidRDefault="00DC14AD" w:rsidP="00DC14AD">
      <w:pPr>
        <w:ind w:left="0" w:firstLine="0"/>
        <w:rPr>
          <w:rFonts w:asciiTheme="minorHAnsi" w:hAnsiTheme="minorHAnsi" w:cstheme="minorHAnsi"/>
        </w:rPr>
      </w:pPr>
      <w:r w:rsidRPr="00DC14AD">
        <w:rPr>
          <w:rFonts w:asciiTheme="minorHAnsi" w:hAnsiTheme="minorHAnsi" w:cstheme="minorHAnsi"/>
        </w:rPr>
        <w:t>Constituir el Consejo Ciudadano de Seguridad y Prevención como órgano consultivo y de participación ciudadana en el municipio de Puerto Vallarta, Jalisco.</w:t>
      </w:r>
    </w:p>
    <w:p w14:paraId="1815B5C6" w14:textId="639B2CEB"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b/>
          <w:bCs/>
          <w:i/>
          <w:iCs/>
        </w:rPr>
        <w:t>b) Objetivos Específicos</w:t>
      </w:r>
    </w:p>
    <w:p w14:paraId="1E1940A7" w14:textId="3A39B60F"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1.    Acompañar a las autoridades municipales para el diseño, creación y establecimiento del</w:t>
      </w:r>
      <w:r>
        <w:rPr>
          <w:rFonts w:asciiTheme="minorHAnsi" w:hAnsiTheme="minorHAnsi" w:cstheme="minorHAnsi"/>
        </w:rPr>
        <w:t xml:space="preserve"> </w:t>
      </w:r>
      <w:r w:rsidRPr="00DC14AD">
        <w:rPr>
          <w:rFonts w:asciiTheme="minorHAnsi" w:hAnsiTheme="minorHAnsi" w:cstheme="minorHAnsi"/>
        </w:rPr>
        <w:t>Consejo Ciudadano de Seguridad y Prevención.</w:t>
      </w:r>
    </w:p>
    <w:p w14:paraId="78F2CC59" w14:textId="4B67D300"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2.    Establecer el Modelo específico para el municipio de Puerto Vallarta, Jalisco de Consejo</w:t>
      </w:r>
      <w:r>
        <w:rPr>
          <w:rFonts w:asciiTheme="minorHAnsi" w:hAnsiTheme="minorHAnsi" w:cstheme="minorHAnsi"/>
        </w:rPr>
        <w:t xml:space="preserve"> </w:t>
      </w:r>
      <w:r w:rsidRPr="00DC14AD">
        <w:rPr>
          <w:rFonts w:asciiTheme="minorHAnsi" w:hAnsiTheme="minorHAnsi" w:cstheme="minorHAnsi"/>
        </w:rPr>
        <w:t>Ciudadano de Seguridad y Prevención.</w:t>
      </w:r>
    </w:p>
    <w:p w14:paraId="27E9570D" w14:textId="71EBB6F9"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 xml:space="preserve">3.    </w:t>
      </w:r>
      <w:r w:rsidRPr="00DC14AD">
        <w:rPr>
          <w:rFonts w:asciiTheme="minorHAnsi" w:hAnsiTheme="minorHAnsi" w:cstheme="minorHAnsi"/>
        </w:rPr>
        <w:t xml:space="preserve">Diseñar </w:t>
      </w:r>
      <w:proofErr w:type="gramStart"/>
      <w:r w:rsidRPr="00DC14AD">
        <w:rPr>
          <w:rFonts w:asciiTheme="minorHAnsi" w:hAnsiTheme="minorHAnsi" w:cstheme="minorHAnsi"/>
        </w:rPr>
        <w:t>los</w:t>
      </w:r>
      <w:r w:rsidRPr="00DC14AD">
        <w:rPr>
          <w:rFonts w:asciiTheme="minorHAnsi" w:hAnsiTheme="minorHAnsi" w:cstheme="minorHAnsi"/>
        </w:rPr>
        <w:t xml:space="preserve">  documentos</w:t>
      </w:r>
      <w:proofErr w:type="gramEnd"/>
      <w:r w:rsidRPr="00DC14AD">
        <w:rPr>
          <w:rFonts w:asciiTheme="minorHAnsi" w:hAnsiTheme="minorHAnsi" w:cstheme="minorHAnsi"/>
        </w:rPr>
        <w:t xml:space="preserve">  básicos  del  Consejo  Ciudadano  de  Seguridad  y  Prevención:</w:t>
      </w:r>
      <w:r>
        <w:rPr>
          <w:rFonts w:asciiTheme="minorHAnsi" w:hAnsiTheme="minorHAnsi" w:cstheme="minorHAnsi"/>
        </w:rPr>
        <w:t xml:space="preserve"> r</w:t>
      </w:r>
      <w:r w:rsidRPr="00DC14AD">
        <w:rPr>
          <w:rFonts w:asciiTheme="minorHAnsi" w:hAnsiTheme="minorHAnsi" w:cstheme="minorHAnsi"/>
        </w:rPr>
        <w:t>eglamento y programa anual de trabajo</w:t>
      </w:r>
      <w:r>
        <w:rPr>
          <w:rFonts w:asciiTheme="minorHAnsi" w:hAnsiTheme="minorHAnsi" w:cstheme="minorHAnsi"/>
        </w:rPr>
        <w:t>.</w:t>
      </w:r>
    </w:p>
    <w:p w14:paraId="5C6D4634"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4.</w:t>
      </w:r>
      <w:r w:rsidRPr="00DC14AD">
        <w:rPr>
          <w:rFonts w:asciiTheme="minorHAnsi" w:hAnsiTheme="minorHAnsi" w:cstheme="minorHAnsi"/>
        </w:rPr>
        <w:tab/>
        <w:t>Capacitar a los integrantes del Consejo en materia de seguridad ciudadana y prevención social de la violencia y la delincuencia con participación ciudadana.</w:t>
      </w:r>
    </w:p>
    <w:p w14:paraId="419BF835" w14:textId="7ED16AE4" w:rsidR="00DC14AD" w:rsidRPr="00DC14AD" w:rsidRDefault="00DC14AD" w:rsidP="00DC14AD">
      <w:pPr>
        <w:ind w:left="0" w:firstLine="0"/>
        <w:rPr>
          <w:rFonts w:asciiTheme="minorHAnsi" w:hAnsiTheme="minorHAnsi" w:cstheme="minorHAnsi"/>
          <w:b/>
          <w:bCs/>
        </w:rPr>
      </w:pPr>
      <w:r w:rsidRPr="00DC14AD">
        <w:rPr>
          <w:rFonts w:asciiTheme="minorHAnsi" w:hAnsiTheme="minorHAnsi" w:cstheme="minorHAnsi"/>
          <w:b/>
          <w:bCs/>
        </w:rPr>
        <w:t>METODOLOGÍA</w:t>
      </w:r>
    </w:p>
    <w:p w14:paraId="32DB3F4F"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La constitución del Consejo Ciudadano de Seguridad y Prevención del municipio de Puerto Vallarta implica las siguientes fases:</w:t>
      </w:r>
    </w:p>
    <w:p w14:paraId="56830069" w14:textId="77777777" w:rsidR="00DC14AD" w:rsidRPr="00DC14AD" w:rsidRDefault="00DC14AD" w:rsidP="00DC14AD">
      <w:pPr>
        <w:ind w:left="0" w:firstLine="0"/>
        <w:rPr>
          <w:rFonts w:asciiTheme="minorHAnsi" w:hAnsiTheme="minorHAnsi" w:cstheme="minorHAnsi"/>
          <w:b/>
          <w:bCs/>
          <w:i/>
          <w:iCs/>
        </w:rPr>
      </w:pPr>
      <w:r w:rsidRPr="00DC14AD">
        <w:rPr>
          <w:rFonts w:asciiTheme="minorHAnsi" w:hAnsiTheme="minorHAnsi" w:cstheme="minorHAnsi"/>
          <w:b/>
          <w:bCs/>
          <w:i/>
          <w:iCs/>
        </w:rPr>
        <w:t>Primera Fase: Elaboración del Modelo</w:t>
      </w:r>
    </w:p>
    <w:p w14:paraId="54F1E737" w14:textId="75A614D1" w:rsidR="00DC14AD" w:rsidRDefault="00DC14AD" w:rsidP="00DC14AD">
      <w:pPr>
        <w:ind w:left="0" w:firstLine="0"/>
        <w:rPr>
          <w:rFonts w:asciiTheme="minorHAnsi" w:hAnsiTheme="minorHAnsi" w:cstheme="minorHAnsi"/>
        </w:rPr>
      </w:pPr>
      <w:r w:rsidRPr="00DC14AD">
        <w:rPr>
          <w:rFonts w:asciiTheme="minorHAnsi" w:hAnsiTheme="minorHAnsi" w:cstheme="minorHAnsi"/>
        </w:rPr>
        <w:t>El propósito central de la primera fase será elaborar el Modelo de Consejo Ciudadano adecuado para el Ayuntamiento de Puerto Vallarta, de manera tal que se describan con claridad los principios, alcances y límites de la participación ciudadana, y la manera en que el Consejo participará en la mejora de las condiciones y políticas de atención a la violencia y la delincuencia.</w:t>
      </w:r>
    </w:p>
    <w:p w14:paraId="01E5EFFB" w14:textId="3AC27758"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Entregables</w:t>
      </w:r>
    </w:p>
    <w:p w14:paraId="6D3411F9" w14:textId="77777777" w:rsidR="00DC14AD" w:rsidRPr="00DC14AD" w:rsidRDefault="00DC14AD" w:rsidP="00DC14AD">
      <w:pPr>
        <w:ind w:left="0" w:firstLine="0"/>
        <w:rPr>
          <w:rFonts w:asciiTheme="minorHAnsi" w:hAnsiTheme="minorHAnsi" w:cstheme="minorHAnsi"/>
          <w:i/>
          <w:iCs/>
        </w:rPr>
      </w:pPr>
      <w:r w:rsidRPr="00DC14AD">
        <w:rPr>
          <w:rFonts w:asciiTheme="minorHAnsi" w:hAnsiTheme="minorHAnsi" w:cstheme="minorHAnsi"/>
          <w:i/>
          <w:iCs/>
        </w:rPr>
        <w:t>La primera fase implica la entrega del Modelo de Consejo Ciudadano que contendrá:</w:t>
      </w:r>
    </w:p>
    <w:p w14:paraId="01A27A98" w14:textId="77777777" w:rsidR="00DC14AD" w:rsidRPr="00DC14AD" w:rsidRDefault="00DC14AD" w:rsidP="00DC14AD">
      <w:pPr>
        <w:ind w:left="0" w:firstLine="0"/>
        <w:rPr>
          <w:rFonts w:asciiTheme="minorHAnsi" w:hAnsiTheme="minorHAnsi" w:cstheme="minorHAnsi"/>
        </w:rPr>
      </w:pPr>
    </w:p>
    <w:p w14:paraId="5145CA72" w14:textId="77777777" w:rsidR="00DC14AD" w:rsidRPr="00DC14AD" w:rsidRDefault="00DC14AD" w:rsidP="00DC14AD">
      <w:pPr>
        <w:ind w:left="0" w:firstLine="0"/>
        <w:rPr>
          <w:rFonts w:asciiTheme="minorHAnsi" w:hAnsiTheme="minorHAnsi" w:cstheme="minorHAnsi"/>
        </w:rPr>
      </w:pPr>
    </w:p>
    <w:p w14:paraId="7D745E37" w14:textId="77777777" w:rsidR="00DC14AD" w:rsidRPr="00DC14AD" w:rsidRDefault="00DC14AD" w:rsidP="00DC14AD">
      <w:pPr>
        <w:ind w:left="0" w:firstLine="0"/>
        <w:rPr>
          <w:rFonts w:asciiTheme="minorHAnsi" w:hAnsiTheme="minorHAnsi" w:cstheme="minorHAnsi"/>
        </w:rPr>
      </w:pPr>
    </w:p>
    <w:p w14:paraId="5028164B" w14:textId="4FD79B7B"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1.  Una evaluación preliminar sobre el contexto de la participación ciudadana en materias de seguridad y prevención en el municipio de Puerto Vallarta, los sectores sociales representativos del municipio y el establecimiento de los esquemas de colaboración entre la ciudadanía y las instituciones de seguridad pública.</w:t>
      </w:r>
    </w:p>
    <w:p w14:paraId="2CEC257F"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2.  El proyecto de instalación del Consejo Ciudadano en el que se establecerá su alineación al marco jurídico, la representatividad, pluralidad y el enfoque particular de prevención social que adoptará.</w:t>
      </w:r>
    </w:p>
    <w:p w14:paraId="62AD716F"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3.  Las propuestas para optimizar el funcionamiento del Consejo Ciudadano por medio de comisiones de trabajo.</w:t>
      </w:r>
    </w:p>
    <w:p w14:paraId="27315939" w14:textId="77777777" w:rsidR="00DC14AD" w:rsidRPr="00DC14AD" w:rsidRDefault="00DC14AD" w:rsidP="00DC14AD">
      <w:pPr>
        <w:ind w:left="0" w:firstLine="0"/>
        <w:rPr>
          <w:rFonts w:asciiTheme="minorHAnsi" w:hAnsiTheme="minorHAnsi" w:cstheme="minorHAnsi"/>
        </w:rPr>
      </w:pPr>
      <w:r w:rsidRPr="00DC14AD">
        <w:rPr>
          <w:rFonts w:asciiTheme="minorHAnsi" w:hAnsiTheme="minorHAnsi" w:cstheme="minorHAnsi"/>
        </w:rPr>
        <w:t>El tiempo estimado de realización es de cuatro 4 semanas.</w:t>
      </w:r>
    </w:p>
    <w:p w14:paraId="2978F735" w14:textId="77777777" w:rsidR="00DC14AD" w:rsidRPr="00DC14AD" w:rsidRDefault="00DC14AD" w:rsidP="00DC14AD">
      <w:pPr>
        <w:ind w:left="0" w:firstLine="0"/>
        <w:rPr>
          <w:rFonts w:asciiTheme="minorHAnsi" w:hAnsiTheme="minorHAnsi" w:cstheme="minorHAnsi"/>
          <w:i/>
          <w:iCs/>
        </w:rPr>
      </w:pPr>
      <w:r w:rsidRPr="00DC14AD">
        <w:rPr>
          <w:rFonts w:asciiTheme="minorHAnsi" w:hAnsiTheme="minorHAnsi" w:cstheme="minorHAnsi"/>
          <w:i/>
          <w:iCs/>
        </w:rPr>
        <w:t>Segunda Fase: Constitución del Consejo Ciudadano</w:t>
      </w:r>
    </w:p>
    <w:p w14:paraId="65B25794" w14:textId="1446A3BB" w:rsidR="00DC14AD" w:rsidRDefault="00DC14AD" w:rsidP="00DC14AD">
      <w:pPr>
        <w:ind w:left="0" w:firstLine="0"/>
        <w:rPr>
          <w:rFonts w:asciiTheme="minorHAnsi" w:hAnsiTheme="minorHAnsi" w:cstheme="minorHAnsi"/>
        </w:rPr>
      </w:pPr>
      <w:r w:rsidRPr="00DC14AD">
        <w:rPr>
          <w:rFonts w:asciiTheme="minorHAnsi" w:hAnsiTheme="minorHAnsi" w:cstheme="minorHAnsi"/>
        </w:rPr>
        <w:t>El objetivo de la segunda fase será el acompañamiento a las autoridades municipales para la creación del Consejo Ciudadano. Esta fase implica llevar a cabo los trabajos de convocatoria, selección e integración del Consejo, así como la capacitación a los integrantes sobre la perspectiva particular de trabajo en materias de seguridad y prevención social.</w:t>
      </w:r>
    </w:p>
    <w:p w14:paraId="2C9BC4A0" w14:textId="0CE6C096" w:rsidR="00DC14AD" w:rsidRPr="00DC14AD" w:rsidRDefault="00DC14AD" w:rsidP="00DC14AD">
      <w:pPr>
        <w:tabs>
          <w:tab w:val="left" w:pos="2565"/>
        </w:tabs>
        <w:rPr>
          <w:rFonts w:asciiTheme="minorHAnsi" w:hAnsiTheme="minorHAnsi" w:cstheme="minorHAnsi"/>
        </w:rPr>
      </w:pPr>
      <w:r w:rsidRPr="00DC14AD">
        <w:rPr>
          <w:rFonts w:asciiTheme="minorHAnsi" w:hAnsiTheme="minorHAnsi" w:cstheme="minorHAnsi"/>
        </w:rPr>
        <w:t>Entregables</w:t>
      </w:r>
    </w:p>
    <w:p w14:paraId="5707D59F" w14:textId="530B56E8" w:rsidR="00DC14AD" w:rsidRPr="00DC14AD" w:rsidRDefault="00DC14AD" w:rsidP="001C1E4F">
      <w:pPr>
        <w:tabs>
          <w:tab w:val="left" w:pos="2565"/>
        </w:tabs>
        <w:ind w:left="0" w:firstLine="0"/>
        <w:rPr>
          <w:rFonts w:asciiTheme="minorHAnsi" w:hAnsiTheme="minorHAnsi" w:cstheme="minorHAnsi"/>
        </w:rPr>
      </w:pPr>
      <w:r w:rsidRPr="00DC14AD">
        <w:rPr>
          <w:rFonts w:asciiTheme="minorHAnsi" w:hAnsiTheme="minorHAnsi" w:cstheme="minorHAnsi"/>
        </w:rPr>
        <w:t>La segunda fase implica acompañar a las autoridades municipales en la creación del Consejo</w:t>
      </w:r>
      <w:r w:rsidR="001C1E4F">
        <w:rPr>
          <w:rFonts w:asciiTheme="minorHAnsi" w:hAnsiTheme="minorHAnsi" w:cstheme="minorHAnsi"/>
        </w:rPr>
        <w:t xml:space="preserve"> </w:t>
      </w:r>
      <w:r w:rsidRPr="00DC14AD">
        <w:rPr>
          <w:rFonts w:asciiTheme="minorHAnsi" w:hAnsiTheme="minorHAnsi" w:cstheme="minorHAnsi"/>
        </w:rPr>
        <w:t>Ciudadano, para lo cual se entregarán:</w:t>
      </w:r>
    </w:p>
    <w:p w14:paraId="765EB1D4" w14:textId="77777777" w:rsidR="001C1E4F" w:rsidRDefault="00DC14AD" w:rsidP="001C1E4F">
      <w:pPr>
        <w:tabs>
          <w:tab w:val="left" w:pos="2565"/>
        </w:tabs>
        <w:ind w:left="0" w:firstLine="0"/>
        <w:rPr>
          <w:rFonts w:asciiTheme="minorHAnsi" w:hAnsiTheme="minorHAnsi" w:cstheme="minorHAnsi"/>
        </w:rPr>
      </w:pPr>
      <w:r w:rsidRPr="00DC14AD">
        <w:rPr>
          <w:rFonts w:asciiTheme="minorHAnsi" w:hAnsiTheme="minorHAnsi" w:cstheme="minorHAnsi"/>
        </w:rPr>
        <w:t>1.  El modelo de Convocatoria o invitaciones de participación a los posibles integrantes del</w:t>
      </w:r>
      <w:r w:rsidR="001C1E4F">
        <w:rPr>
          <w:rFonts w:asciiTheme="minorHAnsi" w:hAnsiTheme="minorHAnsi" w:cstheme="minorHAnsi"/>
        </w:rPr>
        <w:t xml:space="preserve"> </w:t>
      </w:r>
      <w:r w:rsidRPr="00DC14AD">
        <w:rPr>
          <w:rFonts w:asciiTheme="minorHAnsi" w:hAnsiTheme="minorHAnsi" w:cstheme="minorHAnsi"/>
        </w:rPr>
        <w:t>Consejo</w:t>
      </w:r>
      <w:r w:rsidR="001C1E4F">
        <w:rPr>
          <w:rFonts w:asciiTheme="minorHAnsi" w:hAnsiTheme="minorHAnsi" w:cstheme="minorHAnsi"/>
        </w:rPr>
        <w:t xml:space="preserve"> </w:t>
      </w:r>
      <w:r w:rsidRPr="00DC14AD">
        <w:rPr>
          <w:rFonts w:asciiTheme="minorHAnsi" w:hAnsiTheme="minorHAnsi" w:cstheme="minorHAnsi"/>
        </w:rPr>
        <w:t>Ciudadano</w:t>
      </w:r>
      <w:r w:rsidR="001C1E4F">
        <w:rPr>
          <w:rFonts w:asciiTheme="minorHAnsi" w:hAnsiTheme="minorHAnsi" w:cstheme="minorHAnsi"/>
        </w:rPr>
        <w:t>.</w:t>
      </w:r>
    </w:p>
    <w:p w14:paraId="0256D003" w14:textId="17FC915D" w:rsidR="00DC14AD" w:rsidRPr="00DC14AD" w:rsidRDefault="00DC14AD" w:rsidP="001C1E4F">
      <w:pPr>
        <w:tabs>
          <w:tab w:val="left" w:pos="2565"/>
        </w:tabs>
        <w:ind w:left="0" w:firstLine="0"/>
        <w:rPr>
          <w:rFonts w:asciiTheme="minorHAnsi" w:hAnsiTheme="minorHAnsi" w:cstheme="minorHAnsi"/>
        </w:rPr>
      </w:pPr>
      <w:r w:rsidRPr="00DC14AD">
        <w:rPr>
          <w:rFonts w:asciiTheme="minorHAnsi" w:hAnsiTheme="minorHAnsi" w:cstheme="minorHAnsi"/>
        </w:rPr>
        <w:t>2.  Los documentos que permitan seleccionar a los ciudadanos que formarán parte del</w:t>
      </w:r>
      <w:r w:rsidR="001C1E4F">
        <w:rPr>
          <w:rFonts w:asciiTheme="minorHAnsi" w:hAnsiTheme="minorHAnsi" w:cstheme="minorHAnsi"/>
        </w:rPr>
        <w:t xml:space="preserve"> </w:t>
      </w:r>
      <w:r w:rsidRPr="00DC14AD">
        <w:rPr>
          <w:rFonts w:asciiTheme="minorHAnsi" w:hAnsiTheme="minorHAnsi" w:cstheme="minorHAnsi"/>
        </w:rPr>
        <w:t>Consejo Ciudadano</w:t>
      </w:r>
      <w:r w:rsidR="001C1E4F">
        <w:rPr>
          <w:rFonts w:asciiTheme="minorHAnsi" w:hAnsiTheme="minorHAnsi" w:cstheme="minorHAnsi"/>
        </w:rPr>
        <w:t>.</w:t>
      </w:r>
    </w:p>
    <w:p w14:paraId="090780E5" w14:textId="24AE579B" w:rsidR="001C1E4F" w:rsidRDefault="00DC14AD" w:rsidP="00DC14AD">
      <w:pPr>
        <w:tabs>
          <w:tab w:val="left" w:pos="2565"/>
        </w:tabs>
        <w:rPr>
          <w:rFonts w:asciiTheme="minorHAnsi" w:hAnsiTheme="minorHAnsi" w:cstheme="minorHAnsi"/>
        </w:rPr>
      </w:pPr>
      <w:r w:rsidRPr="00DC14AD">
        <w:rPr>
          <w:rFonts w:asciiTheme="minorHAnsi" w:hAnsiTheme="minorHAnsi" w:cstheme="minorHAnsi"/>
        </w:rPr>
        <w:t>3.  Los programas y materiales de capacitación a los integrantes del Consejo Ciudadano</w:t>
      </w:r>
      <w:r w:rsidR="001C1E4F">
        <w:rPr>
          <w:rFonts w:asciiTheme="minorHAnsi" w:hAnsiTheme="minorHAnsi" w:cstheme="minorHAnsi"/>
        </w:rPr>
        <w:t>.</w:t>
      </w:r>
    </w:p>
    <w:p w14:paraId="7149816E" w14:textId="51CF157B" w:rsidR="00DC14AD" w:rsidRDefault="00DC14AD" w:rsidP="00DC14AD">
      <w:pPr>
        <w:tabs>
          <w:tab w:val="left" w:pos="2565"/>
        </w:tabs>
        <w:rPr>
          <w:rFonts w:asciiTheme="minorHAnsi" w:hAnsiTheme="minorHAnsi" w:cstheme="minorHAnsi"/>
        </w:rPr>
      </w:pPr>
      <w:r w:rsidRPr="00DC14AD">
        <w:rPr>
          <w:rFonts w:asciiTheme="minorHAnsi" w:hAnsiTheme="minorHAnsi" w:cstheme="minorHAnsi"/>
        </w:rPr>
        <w:t>El tiempo estimado de realización es de doce semanas.</w:t>
      </w:r>
    </w:p>
    <w:p w14:paraId="107802DA" w14:textId="67121FA3" w:rsidR="001C1E4F" w:rsidRDefault="001C1E4F" w:rsidP="00DC14AD">
      <w:pPr>
        <w:tabs>
          <w:tab w:val="left" w:pos="2565"/>
        </w:tabs>
        <w:rPr>
          <w:rFonts w:asciiTheme="minorHAnsi" w:hAnsiTheme="minorHAnsi" w:cstheme="minorHAnsi"/>
        </w:rPr>
      </w:pPr>
    </w:p>
    <w:p w14:paraId="3D54A421" w14:textId="73295FC0" w:rsidR="001C1E4F" w:rsidRDefault="001C1E4F" w:rsidP="00DC14AD">
      <w:pPr>
        <w:tabs>
          <w:tab w:val="left" w:pos="2565"/>
        </w:tabs>
        <w:rPr>
          <w:rFonts w:asciiTheme="minorHAnsi" w:hAnsiTheme="minorHAnsi" w:cstheme="minorHAnsi"/>
        </w:rPr>
      </w:pPr>
    </w:p>
    <w:p w14:paraId="154B39D2" w14:textId="01F5E484" w:rsidR="001C1E4F" w:rsidRDefault="001C1E4F" w:rsidP="00DC14AD">
      <w:pPr>
        <w:tabs>
          <w:tab w:val="left" w:pos="2565"/>
        </w:tabs>
        <w:rPr>
          <w:rFonts w:asciiTheme="minorHAnsi" w:hAnsiTheme="minorHAnsi" w:cstheme="minorHAnsi"/>
        </w:rPr>
      </w:pPr>
    </w:p>
    <w:p w14:paraId="514C4A68" w14:textId="76CF694C" w:rsidR="001C1E4F" w:rsidRDefault="001C1E4F" w:rsidP="00DC14AD">
      <w:pPr>
        <w:tabs>
          <w:tab w:val="left" w:pos="2565"/>
        </w:tabs>
        <w:rPr>
          <w:rFonts w:asciiTheme="minorHAnsi" w:hAnsiTheme="minorHAnsi" w:cstheme="minorHAnsi"/>
        </w:rPr>
      </w:pPr>
    </w:p>
    <w:p w14:paraId="184E47E5" w14:textId="77777777" w:rsidR="001C1E4F" w:rsidRPr="001C1E4F" w:rsidRDefault="001C1E4F" w:rsidP="001C1E4F">
      <w:pPr>
        <w:tabs>
          <w:tab w:val="left" w:pos="2565"/>
        </w:tabs>
        <w:ind w:left="0" w:firstLine="0"/>
        <w:rPr>
          <w:rFonts w:asciiTheme="minorHAnsi" w:hAnsiTheme="minorHAnsi" w:cstheme="minorHAnsi"/>
        </w:rPr>
      </w:pPr>
      <w:r w:rsidRPr="001C1E4F">
        <w:rPr>
          <w:rFonts w:asciiTheme="minorHAnsi" w:hAnsiTheme="minorHAnsi" w:cstheme="minorHAnsi"/>
        </w:rPr>
        <w:t>2.  Informe sobre la detección de los problemas que enfrenta el estado en materia de seguridad, derivado de los trabajos de un diagnóstico participativo con el Consejo Ciudadano</w:t>
      </w:r>
    </w:p>
    <w:p w14:paraId="2922A38D" w14:textId="77777777" w:rsidR="001C1E4F" w:rsidRPr="001C1E4F" w:rsidRDefault="001C1E4F" w:rsidP="001C1E4F">
      <w:pPr>
        <w:tabs>
          <w:tab w:val="left" w:pos="2565"/>
        </w:tabs>
        <w:ind w:left="0" w:firstLine="0"/>
        <w:rPr>
          <w:rFonts w:asciiTheme="minorHAnsi" w:hAnsiTheme="minorHAnsi" w:cstheme="minorHAnsi"/>
        </w:rPr>
      </w:pPr>
      <w:r w:rsidRPr="001C1E4F">
        <w:rPr>
          <w:rFonts w:asciiTheme="minorHAnsi" w:hAnsiTheme="minorHAnsi" w:cstheme="minorHAnsi"/>
        </w:rPr>
        <w:t>3.  Formulación del Programa Anual de Trabajo que contendrá propuestas de política pública y aportaciones del Consejo Ciudadano para fortalecer la cohesión social y comunitaria, y para el fortalecimiento de los vínculos de cooperación y colaboración transversal entre autoridades municipales y los ciudadanos.</w:t>
      </w:r>
    </w:p>
    <w:p w14:paraId="3058F26C" w14:textId="77777777" w:rsidR="001C1E4F" w:rsidRPr="001C1E4F" w:rsidRDefault="001C1E4F" w:rsidP="001C1E4F">
      <w:pPr>
        <w:tabs>
          <w:tab w:val="left" w:pos="2565"/>
        </w:tabs>
        <w:ind w:left="0" w:firstLine="0"/>
        <w:rPr>
          <w:rFonts w:asciiTheme="minorHAnsi" w:hAnsiTheme="minorHAnsi" w:cstheme="minorHAnsi"/>
        </w:rPr>
      </w:pPr>
      <w:r w:rsidRPr="001C1E4F">
        <w:rPr>
          <w:rFonts w:asciiTheme="minorHAnsi" w:hAnsiTheme="minorHAnsi" w:cstheme="minorHAnsi"/>
        </w:rPr>
        <w:t>4.  Documentación que acredite las actividades del Consejo Ciudadano: Actas de instalación, minutas de acuerdos, actas de sesiones y reportes de actividades</w:t>
      </w:r>
    </w:p>
    <w:p w14:paraId="714AB3A8" w14:textId="77777777" w:rsidR="001C1E4F" w:rsidRPr="001C1E4F" w:rsidRDefault="001C1E4F" w:rsidP="001C1E4F">
      <w:pPr>
        <w:tabs>
          <w:tab w:val="left" w:pos="2565"/>
        </w:tabs>
        <w:rPr>
          <w:rFonts w:asciiTheme="minorHAnsi" w:hAnsiTheme="minorHAnsi" w:cstheme="minorHAnsi"/>
        </w:rPr>
      </w:pPr>
      <w:r w:rsidRPr="001C1E4F">
        <w:rPr>
          <w:rFonts w:asciiTheme="minorHAnsi" w:hAnsiTheme="minorHAnsi" w:cstheme="minorHAnsi"/>
        </w:rPr>
        <w:t>El tiempo estimado de realización es de once semanas.</w:t>
      </w:r>
    </w:p>
    <w:p w14:paraId="2AB1E816" w14:textId="042761A0" w:rsidR="001C1E4F" w:rsidRDefault="001C1E4F" w:rsidP="001C1E4F">
      <w:pPr>
        <w:tabs>
          <w:tab w:val="left" w:pos="1065"/>
        </w:tabs>
        <w:rPr>
          <w:rFonts w:asciiTheme="minorHAnsi" w:hAnsiTheme="minorHAnsi" w:cstheme="minorHAnsi"/>
          <w:b/>
          <w:bCs/>
        </w:rPr>
      </w:pPr>
      <w:r>
        <w:rPr>
          <w:rFonts w:asciiTheme="minorHAnsi" w:hAnsiTheme="minorHAnsi" w:cstheme="minorHAnsi"/>
        </w:rPr>
        <w:tab/>
      </w:r>
      <w:r w:rsidRPr="001C1E4F">
        <w:rPr>
          <w:rFonts w:asciiTheme="minorHAnsi" w:hAnsiTheme="minorHAnsi" w:cstheme="minorHAnsi"/>
          <w:b/>
          <w:bCs/>
        </w:rPr>
        <w:t>CRONOGRAMA</w:t>
      </w:r>
    </w:p>
    <w:tbl>
      <w:tblPr>
        <w:tblpPr w:leftFromText="141" w:rightFromText="141" w:vertAnchor="text" w:horzAnchor="margin" w:tblpXSpec="center" w:tblpY="451"/>
        <w:tblW w:w="8904" w:type="dxa"/>
        <w:jc w:val="center"/>
        <w:tblLayout w:type="fixed"/>
        <w:tblCellMar>
          <w:left w:w="0" w:type="dxa"/>
          <w:right w:w="0" w:type="dxa"/>
        </w:tblCellMar>
        <w:tblLook w:val="01E0" w:firstRow="1" w:lastRow="1" w:firstColumn="1" w:lastColumn="1" w:noHBand="0" w:noVBand="0"/>
      </w:tblPr>
      <w:tblGrid>
        <w:gridCol w:w="5277"/>
        <w:gridCol w:w="3627"/>
      </w:tblGrid>
      <w:tr w:rsidR="001C1E4F" w14:paraId="2DC96BF9" w14:textId="77777777" w:rsidTr="001C1E4F">
        <w:trPr>
          <w:trHeight w:hRule="exact" w:val="417"/>
          <w:jc w:val="center"/>
        </w:trPr>
        <w:tc>
          <w:tcPr>
            <w:tcW w:w="5277" w:type="dxa"/>
            <w:tcBorders>
              <w:top w:val="single" w:sz="5" w:space="0" w:color="000000"/>
              <w:left w:val="single" w:sz="5" w:space="0" w:color="000000"/>
              <w:bottom w:val="single" w:sz="5" w:space="0" w:color="000000"/>
              <w:right w:val="single" w:sz="5" w:space="0" w:color="000000"/>
            </w:tcBorders>
            <w:shd w:val="clear" w:color="auto" w:fill="E6E5E5"/>
          </w:tcPr>
          <w:p w14:paraId="618F0CBA" w14:textId="77777777" w:rsidR="001C1E4F" w:rsidRDefault="001C1E4F" w:rsidP="001C1E4F">
            <w:pPr>
              <w:spacing w:line="260" w:lineRule="exact"/>
              <w:ind w:left="1485" w:right="1482"/>
              <w:jc w:val="center"/>
              <w:rPr>
                <w:rFonts w:ascii="Tahoma" w:eastAsia="Tahoma" w:hAnsi="Tahoma" w:cs="Tahoma"/>
              </w:rPr>
            </w:pPr>
            <w:r>
              <w:rPr>
                <w:rFonts w:ascii="Tahoma" w:eastAsia="Tahoma" w:hAnsi="Tahoma" w:cs="Tahoma"/>
                <w:b/>
                <w:color w:val="1E3863"/>
                <w:spacing w:val="-1"/>
                <w:position w:val="-1"/>
              </w:rPr>
              <w:t>A</w:t>
            </w:r>
            <w:r>
              <w:rPr>
                <w:rFonts w:ascii="Tahoma" w:eastAsia="Tahoma" w:hAnsi="Tahoma" w:cs="Tahoma"/>
                <w:b/>
                <w:color w:val="1E3863"/>
                <w:position w:val="-1"/>
              </w:rPr>
              <w:t>CTI</w:t>
            </w:r>
            <w:r>
              <w:rPr>
                <w:rFonts w:ascii="Tahoma" w:eastAsia="Tahoma" w:hAnsi="Tahoma" w:cs="Tahoma"/>
                <w:b/>
                <w:color w:val="1E3863"/>
                <w:spacing w:val="-1"/>
                <w:position w:val="-1"/>
              </w:rPr>
              <w:t>V</w:t>
            </w:r>
            <w:r>
              <w:rPr>
                <w:rFonts w:ascii="Tahoma" w:eastAsia="Tahoma" w:hAnsi="Tahoma" w:cs="Tahoma"/>
                <w:b/>
                <w:color w:val="1E3863"/>
                <w:position w:val="-1"/>
              </w:rPr>
              <w:t>ID</w:t>
            </w:r>
            <w:r>
              <w:rPr>
                <w:rFonts w:ascii="Tahoma" w:eastAsia="Tahoma" w:hAnsi="Tahoma" w:cs="Tahoma"/>
                <w:b/>
                <w:color w:val="1E3863"/>
                <w:spacing w:val="-1"/>
                <w:position w:val="-1"/>
              </w:rPr>
              <w:t>AD</w:t>
            </w:r>
          </w:p>
        </w:tc>
        <w:tc>
          <w:tcPr>
            <w:tcW w:w="3627" w:type="dxa"/>
            <w:tcBorders>
              <w:top w:val="single" w:sz="5" w:space="0" w:color="000000"/>
              <w:left w:val="single" w:sz="5" w:space="0" w:color="000000"/>
              <w:bottom w:val="single" w:sz="5" w:space="0" w:color="000000"/>
              <w:right w:val="single" w:sz="5" w:space="0" w:color="000000"/>
            </w:tcBorders>
            <w:shd w:val="clear" w:color="auto" w:fill="E6E5E5"/>
          </w:tcPr>
          <w:p w14:paraId="47E8170F" w14:textId="77777777" w:rsidR="001C1E4F" w:rsidRDefault="001C1E4F" w:rsidP="001C1E4F">
            <w:pPr>
              <w:spacing w:line="260" w:lineRule="exact"/>
              <w:ind w:left="959"/>
              <w:rPr>
                <w:rFonts w:ascii="Tahoma" w:eastAsia="Tahoma" w:hAnsi="Tahoma" w:cs="Tahoma"/>
              </w:rPr>
            </w:pPr>
            <w:r>
              <w:rPr>
                <w:rFonts w:ascii="Tahoma" w:eastAsia="Tahoma" w:hAnsi="Tahoma" w:cs="Tahoma"/>
                <w:b/>
                <w:color w:val="1E3863"/>
                <w:position w:val="-1"/>
              </w:rPr>
              <w:t>PERI</w:t>
            </w:r>
            <w:r>
              <w:rPr>
                <w:rFonts w:ascii="Tahoma" w:eastAsia="Tahoma" w:hAnsi="Tahoma" w:cs="Tahoma"/>
                <w:b/>
                <w:color w:val="1E3863"/>
                <w:spacing w:val="-1"/>
                <w:position w:val="-1"/>
              </w:rPr>
              <w:t>O</w:t>
            </w:r>
            <w:r>
              <w:rPr>
                <w:rFonts w:ascii="Tahoma" w:eastAsia="Tahoma" w:hAnsi="Tahoma" w:cs="Tahoma"/>
                <w:b/>
                <w:color w:val="1E3863"/>
                <w:position w:val="-1"/>
              </w:rPr>
              <w:t>DO</w:t>
            </w:r>
          </w:p>
        </w:tc>
      </w:tr>
      <w:tr w:rsidR="001C1E4F" w:rsidRPr="001C1E4F" w14:paraId="576E3DCA" w14:textId="77777777" w:rsidTr="001C1E4F">
        <w:trPr>
          <w:trHeight w:hRule="exact" w:val="851"/>
          <w:jc w:val="center"/>
        </w:trPr>
        <w:tc>
          <w:tcPr>
            <w:tcW w:w="5277" w:type="dxa"/>
            <w:tcBorders>
              <w:top w:val="single" w:sz="5" w:space="0" w:color="000000"/>
              <w:left w:val="single" w:sz="5" w:space="0" w:color="000000"/>
              <w:bottom w:val="single" w:sz="5" w:space="0" w:color="000000"/>
              <w:right w:val="single" w:sz="5" w:space="0" w:color="000000"/>
            </w:tcBorders>
          </w:tcPr>
          <w:p w14:paraId="00DD8A8B" w14:textId="45E04A31" w:rsidR="001C1E4F" w:rsidRPr="001C1E4F" w:rsidRDefault="001C1E4F" w:rsidP="001C1E4F">
            <w:pPr>
              <w:spacing w:before="4"/>
              <w:ind w:left="0" w:right="61" w:firstLine="0"/>
              <w:rPr>
                <w:rFonts w:asciiTheme="minorHAnsi" w:hAnsiTheme="minorHAnsi" w:cstheme="minorHAnsi"/>
              </w:rPr>
            </w:pPr>
            <w:r w:rsidRPr="001C1E4F">
              <w:rPr>
                <w:rFonts w:asciiTheme="minorHAnsi" w:hAnsiTheme="minorHAnsi" w:cstheme="minorHAnsi"/>
              </w:rPr>
              <w:t>Modelo del Consejo Ciudadano para el</w:t>
            </w:r>
            <w:r w:rsidRPr="001C1E4F">
              <w:rPr>
                <w:rFonts w:asciiTheme="minorHAnsi" w:hAnsiTheme="minorHAnsi" w:cstheme="minorHAnsi"/>
              </w:rPr>
              <w:t xml:space="preserve"> municipio de Puerto Vallarta</w:t>
            </w:r>
          </w:p>
        </w:tc>
        <w:tc>
          <w:tcPr>
            <w:tcW w:w="3627" w:type="dxa"/>
            <w:tcBorders>
              <w:top w:val="single" w:sz="5" w:space="0" w:color="000000"/>
              <w:left w:val="single" w:sz="5" w:space="0" w:color="000000"/>
              <w:bottom w:val="single" w:sz="5" w:space="0" w:color="000000"/>
              <w:right w:val="single" w:sz="5" w:space="0" w:color="000000"/>
            </w:tcBorders>
          </w:tcPr>
          <w:p w14:paraId="4E18A327" w14:textId="77777777" w:rsidR="001C1E4F" w:rsidRPr="001C1E4F" w:rsidRDefault="001C1E4F" w:rsidP="001C1E4F">
            <w:pPr>
              <w:spacing w:before="6" w:line="200" w:lineRule="exact"/>
              <w:jc w:val="center"/>
              <w:rPr>
                <w:rFonts w:asciiTheme="minorHAnsi" w:hAnsiTheme="minorHAnsi" w:cstheme="minorHAnsi"/>
              </w:rPr>
            </w:pPr>
          </w:p>
          <w:p w14:paraId="2237F2E7" w14:textId="77777777" w:rsidR="001C1E4F" w:rsidRPr="001C1E4F" w:rsidRDefault="001C1E4F" w:rsidP="001C1E4F">
            <w:pPr>
              <w:ind w:left="965"/>
              <w:jc w:val="center"/>
              <w:rPr>
                <w:rFonts w:asciiTheme="minorHAnsi" w:hAnsiTheme="minorHAnsi" w:cstheme="minorHAnsi"/>
              </w:rPr>
            </w:pPr>
            <w:r w:rsidRPr="001C1E4F">
              <w:rPr>
                <w:rFonts w:asciiTheme="minorHAnsi" w:hAnsiTheme="minorHAnsi" w:cstheme="minorHAnsi"/>
              </w:rPr>
              <w:t>4 semanas</w:t>
            </w:r>
          </w:p>
        </w:tc>
      </w:tr>
      <w:tr w:rsidR="001C1E4F" w:rsidRPr="001C1E4F" w14:paraId="59351079" w14:textId="77777777" w:rsidTr="001C1E4F">
        <w:trPr>
          <w:trHeight w:hRule="exact" w:val="438"/>
          <w:jc w:val="center"/>
        </w:trPr>
        <w:tc>
          <w:tcPr>
            <w:tcW w:w="5277" w:type="dxa"/>
            <w:tcBorders>
              <w:top w:val="single" w:sz="5" w:space="0" w:color="000000"/>
              <w:left w:val="single" w:sz="5" w:space="0" w:color="000000"/>
              <w:bottom w:val="single" w:sz="5" w:space="0" w:color="000000"/>
              <w:right w:val="single" w:sz="5" w:space="0" w:color="000000"/>
            </w:tcBorders>
          </w:tcPr>
          <w:p w14:paraId="43845310" w14:textId="488B0687" w:rsidR="001C1E4F" w:rsidRPr="001C1E4F" w:rsidRDefault="001C1E4F" w:rsidP="001C1E4F">
            <w:pPr>
              <w:spacing w:line="260" w:lineRule="exact"/>
              <w:ind w:left="0" w:firstLine="0"/>
              <w:rPr>
                <w:rFonts w:asciiTheme="minorHAnsi" w:hAnsiTheme="minorHAnsi" w:cstheme="minorHAnsi"/>
              </w:rPr>
            </w:pPr>
            <w:r w:rsidRPr="001C1E4F">
              <w:rPr>
                <w:rFonts w:asciiTheme="minorHAnsi" w:hAnsiTheme="minorHAnsi" w:cstheme="minorHAnsi"/>
              </w:rPr>
              <w:t>Integración del Consejo</w:t>
            </w:r>
            <w:r w:rsidRPr="001C1E4F">
              <w:rPr>
                <w:rFonts w:asciiTheme="minorHAnsi" w:hAnsiTheme="minorHAnsi" w:cstheme="minorHAnsi"/>
              </w:rPr>
              <w:t xml:space="preserve"> Ciudadano:</w:t>
            </w:r>
          </w:p>
          <w:p w14:paraId="46735AF6" w14:textId="77777777" w:rsidR="001C1E4F" w:rsidRPr="001C1E4F" w:rsidRDefault="001C1E4F" w:rsidP="001C1E4F">
            <w:pPr>
              <w:spacing w:before="3" w:line="120" w:lineRule="exact"/>
              <w:rPr>
                <w:rFonts w:asciiTheme="minorHAnsi" w:hAnsiTheme="minorHAnsi" w:cstheme="minorHAnsi"/>
              </w:rPr>
            </w:pPr>
          </w:p>
          <w:p w14:paraId="52757A84" w14:textId="77777777" w:rsidR="001C1E4F" w:rsidRPr="001C1E4F" w:rsidRDefault="001C1E4F" w:rsidP="001C1E4F">
            <w:pPr>
              <w:ind w:left="105"/>
              <w:rPr>
                <w:rFonts w:asciiTheme="minorHAnsi" w:hAnsiTheme="minorHAnsi" w:cstheme="minorHAnsi"/>
              </w:rPr>
            </w:pPr>
            <w:r w:rsidRPr="001C1E4F">
              <w:rPr>
                <w:rFonts w:asciiTheme="minorHAnsi" w:hAnsiTheme="minorHAnsi" w:cstheme="minorHAnsi"/>
              </w:rPr>
              <w:t>convocatoria, selección y capacitación</w:t>
            </w:r>
          </w:p>
        </w:tc>
        <w:tc>
          <w:tcPr>
            <w:tcW w:w="3627" w:type="dxa"/>
            <w:tcBorders>
              <w:top w:val="single" w:sz="5" w:space="0" w:color="000000"/>
              <w:left w:val="single" w:sz="5" w:space="0" w:color="000000"/>
              <w:bottom w:val="single" w:sz="5" w:space="0" w:color="000000"/>
              <w:right w:val="single" w:sz="5" w:space="0" w:color="000000"/>
            </w:tcBorders>
          </w:tcPr>
          <w:p w14:paraId="7FE9EA0C" w14:textId="22EC7B96" w:rsidR="001C1E4F" w:rsidRPr="001C1E4F" w:rsidRDefault="001C1E4F" w:rsidP="001C1E4F">
            <w:pPr>
              <w:spacing w:before="1" w:line="200" w:lineRule="exact"/>
              <w:jc w:val="center"/>
              <w:rPr>
                <w:rFonts w:asciiTheme="minorHAnsi" w:hAnsiTheme="minorHAnsi" w:cstheme="minorHAnsi"/>
              </w:rPr>
            </w:pPr>
            <w:r w:rsidRPr="001C1E4F">
              <w:rPr>
                <w:rFonts w:asciiTheme="minorHAnsi" w:hAnsiTheme="minorHAnsi" w:cstheme="minorHAnsi"/>
              </w:rPr>
              <w:t xml:space="preserve">12 semanas </w:t>
            </w:r>
          </w:p>
          <w:p w14:paraId="4BC4D53B" w14:textId="77777777" w:rsidR="001C1E4F" w:rsidRPr="001C1E4F" w:rsidRDefault="001C1E4F" w:rsidP="001C1E4F">
            <w:pPr>
              <w:ind w:left="905"/>
              <w:jc w:val="center"/>
              <w:rPr>
                <w:rFonts w:asciiTheme="minorHAnsi" w:hAnsiTheme="minorHAnsi" w:cstheme="minorHAnsi"/>
              </w:rPr>
            </w:pPr>
            <w:r w:rsidRPr="001C1E4F">
              <w:rPr>
                <w:rFonts w:asciiTheme="minorHAnsi" w:hAnsiTheme="minorHAnsi" w:cstheme="minorHAnsi"/>
              </w:rPr>
              <w:t>12 semanas</w:t>
            </w:r>
          </w:p>
        </w:tc>
      </w:tr>
      <w:tr w:rsidR="001C1E4F" w:rsidRPr="001C1E4F" w14:paraId="2BAE32FE" w14:textId="77777777" w:rsidTr="001C1E4F">
        <w:trPr>
          <w:trHeight w:hRule="exact" w:val="428"/>
          <w:jc w:val="center"/>
        </w:trPr>
        <w:tc>
          <w:tcPr>
            <w:tcW w:w="5277" w:type="dxa"/>
            <w:tcBorders>
              <w:top w:val="single" w:sz="5" w:space="0" w:color="000000"/>
              <w:left w:val="single" w:sz="5" w:space="0" w:color="000000"/>
              <w:bottom w:val="single" w:sz="5" w:space="0" w:color="000000"/>
              <w:right w:val="single" w:sz="5" w:space="0" w:color="000000"/>
            </w:tcBorders>
          </w:tcPr>
          <w:p w14:paraId="389DA676" w14:textId="70A8421F" w:rsidR="001C1E4F" w:rsidRPr="001C1E4F" w:rsidRDefault="001C1E4F" w:rsidP="001C1E4F">
            <w:pPr>
              <w:spacing w:line="260" w:lineRule="exact"/>
              <w:ind w:left="0" w:firstLine="0"/>
              <w:rPr>
                <w:rFonts w:asciiTheme="minorHAnsi" w:hAnsiTheme="minorHAnsi" w:cstheme="minorHAnsi"/>
              </w:rPr>
            </w:pPr>
            <w:r w:rsidRPr="001C1E4F">
              <w:rPr>
                <w:rFonts w:asciiTheme="minorHAnsi" w:hAnsiTheme="minorHAnsi" w:cstheme="minorHAnsi"/>
              </w:rPr>
              <w:t>Reglamento y Programa</w:t>
            </w:r>
            <w:r w:rsidRPr="001C1E4F">
              <w:rPr>
                <w:rFonts w:asciiTheme="minorHAnsi" w:hAnsiTheme="minorHAnsi" w:cstheme="minorHAnsi"/>
              </w:rPr>
              <w:t xml:space="preserve"> Anual de Trabajo</w:t>
            </w:r>
          </w:p>
        </w:tc>
        <w:tc>
          <w:tcPr>
            <w:tcW w:w="3627" w:type="dxa"/>
            <w:tcBorders>
              <w:top w:val="single" w:sz="5" w:space="0" w:color="000000"/>
              <w:left w:val="single" w:sz="5" w:space="0" w:color="000000"/>
              <w:bottom w:val="single" w:sz="5" w:space="0" w:color="000000"/>
              <w:right w:val="single" w:sz="5" w:space="0" w:color="000000"/>
            </w:tcBorders>
          </w:tcPr>
          <w:p w14:paraId="1307C21B" w14:textId="77777777" w:rsidR="001C1E4F" w:rsidRPr="001C1E4F" w:rsidRDefault="001C1E4F" w:rsidP="001C1E4F">
            <w:pPr>
              <w:spacing w:line="260" w:lineRule="exact"/>
              <w:ind w:left="905"/>
              <w:jc w:val="center"/>
              <w:rPr>
                <w:rFonts w:asciiTheme="minorHAnsi" w:hAnsiTheme="minorHAnsi" w:cstheme="minorHAnsi"/>
              </w:rPr>
            </w:pPr>
            <w:r w:rsidRPr="001C1E4F">
              <w:rPr>
                <w:rFonts w:asciiTheme="minorHAnsi" w:hAnsiTheme="minorHAnsi" w:cstheme="minorHAnsi"/>
              </w:rPr>
              <w:t>11 semanas</w:t>
            </w:r>
          </w:p>
        </w:tc>
      </w:tr>
    </w:tbl>
    <w:p w14:paraId="75D8EE45" w14:textId="1E39C148" w:rsidR="001C1E4F" w:rsidRPr="001C1E4F" w:rsidRDefault="001C1E4F" w:rsidP="001C1E4F">
      <w:pPr>
        <w:tabs>
          <w:tab w:val="left" w:pos="1065"/>
        </w:tabs>
        <w:rPr>
          <w:rFonts w:asciiTheme="minorHAnsi" w:hAnsiTheme="minorHAnsi" w:cstheme="minorHAnsi"/>
        </w:rPr>
      </w:pPr>
    </w:p>
    <w:p w14:paraId="28B8B682" w14:textId="77777777" w:rsidR="001C1E4F" w:rsidRPr="001C1E4F" w:rsidRDefault="001C1E4F" w:rsidP="001C1E4F">
      <w:pPr>
        <w:tabs>
          <w:tab w:val="left" w:pos="1065"/>
        </w:tabs>
        <w:rPr>
          <w:rFonts w:asciiTheme="minorHAnsi" w:hAnsiTheme="minorHAnsi" w:cstheme="minorHAnsi"/>
        </w:rPr>
      </w:pPr>
    </w:p>
    <w:sectPr w:rsidR="001C1E4F" w:rsidRPr="001C1E4F" w:rsidSect="00DC14AD">
      <w:headerReference w:type="even" r:id="rId9"/>
      <w:headerReference w:type="default" r:id="rId10"/>
      <w:headerReference w:type="first" r:id="rId11"/>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351CA" w14:textId="77777777" w:rsidR="00486942" w:rsidRDefault="00486942" w:rsidP="000439D3">
      <w:pPr>
        <w:spacing w:after="0" w:line="240" w:lineRule="auto"/>
      </w:pPr>
      <w:r>
        <w:separator/>
      </w:r>
    </w:p>
  </w:endnote>
  <w:endnote w:type="continuationSeparator" w:id="0">
    <w:p w14:paraId="4BEDBF46" w14:textId="77777777" w:rsidR="00486942" w:rsidRDefault="00486942"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987FF" w14:textId="77777777" w:rsidR="00486942" w:rsidRDefault="00486942" w:rsidP="000439D3">
      <w:pPr>
        <w:spacing w:after="0" w:line="240" w:lineRule="auto"/>
      </w:pPr>
      <w:r>
        <w:separator/>
      </w:r>
    </w:p>
  </w:footnote>
  <w:footnote w:type="continuationSeparator" w:id="0">
    <w:p w14:paraId="300D2C6A" w14:textId="77777777" w:rsidR="00486942" w:rsidRDefault="00486942"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51D" w14:textId="77777777" w:rsidR="000439D3" w:rsidRDefault="00000000">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1026"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2CA3" w14:textId="77777777" w:rsidR="000439D3" w:rsidRDefault="00000000">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1027"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6D36" w14:textId="77777777" w:rsidR="000439D3" w:rsidRDefault="00000000">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1025"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4"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16cid:durableId="1651442173">
    <w:abstractNumId w:val="6"/>
  </w:num>
  <w:num w:numId="2" w16cid:durableId="1308625661">
    <w:abstractNumId w:val="16"/>
  </w:num>
  <w:num w:numId="3" w16cid:durableId="1455715259">
    <w:abstractNumId w:val="14"/>
  </w:num>
  <w:num w:numId="4" w16cid:durableId="99112026">
    <w:abstractNumId w:val="3"/>
  </w:num>
  <w:num w:numId="5" w16cid:durableId="653415408">
    <w:abstractNumId w:val="2"/>
  </w:num>
  <w:num w:numId="6" w16cid:durableId="2144424882">
    <w:abstractNumId w:val="15"/>
  </w:num>
  <w:num w:numId="7" w16cid:durableId="1951157932">
    <w:abstractNumId w:val="8"/>
  </w:num>
  <w:num w:numId="8" w16cid:durableId="420834558">
    <w:abstractNumId w:val="1"/>
  </w:num>
  <w:num w:numId="9" w16cid:durableId="1914973972">
    <w:abstractNumId w:val="11"/>
  </w:num>
  <w:num w:numId="10" w16cid:durableId="1987011765">
    <w:abstractNumId w:val="13"/>
  </w:num>
  <w:num w:numId="11" w16cid:durableId="1342046666">
    <w:abstractNumId w:val="0"/>
  </w:num>
  <w:num w:numId="12" w16cid:durableId="1350058748">
    <w:abstractNumId w:val="9"/>
  </w:num>
  <w:num w:numId="13" w16cid:durableId="1617173352">
    <w:abstractNumId w:val="19"/>
  </w:num>
  <w:num w:numId="14" w16cid:durableId="211036502">
    <w:abstractNumId w:val="17"/>
  </w:num>
  <w:num w:numId="15" w16cid:durableId="335575475">
    <w:abstractNumId w:val="12"/>
  </w:num>
  <w:num w:numId="16" w16cid:durableId="707412526">
    <w:abstractNumId w:val="5"/>
  </w:num>
  <w:num w:numId="17" w16cid:durableId="1579290359">
    <w:abstractNumId w:val="10"/>
  </w:num>
  <w:num w:numId="18" w16cid:durableId="847790146">
    <w:abstractNumId w:val="18"/>
  </w:num>
  <w:num w:numId="19" w16cid:durableId="1360159551">
    <w:abstractNumId w:val="7"/>
  </w:num>
  <w:num w:numId="20" w16cid:durableId="274214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A58"/>
    <w:rsid w:val="000908C9"/>
    <w:rsid w:val="00096122"/>
    <w:rsid w:val="000A2278"/>
    <w:rsid w:val="000A66F0"/>
    <w:rsid w:val="000B2163"/>
    <w:rsid w:val="000B239E"/>
    <w:rsid w:val="000B2EEB"/>
    <w:rsid w:val="000C356D"/>
    <w:rsid w:val="000C7CED"/>
    <w:rsid w:val="000D2FF2"/>
    <w:rsid w:val="000D634D"/>
    <w:rsid w:val="000E37EB"/>
    <w:rsid w:val="000E5740"/>
    <w:rsid w:val="000E5816"/>
    <w:rsid w:val="000E78FD"/>
    <w:rsid w:val="000F4FFC"/>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45B"/>
    <w:rsid w:val="00257FE3"/>
    <w:rsid w:val="0026140C"/>
    <w:rsid w:val="00262864"/>
    <w:rsid w:val="0026301D"/>
    <w:rsid w:val="00264419"/>
    <w:rsid w:val="00274B34"/>
    <w:rsid w:val="00276D24"/>
    <w:rsid w:val="00277641"/>
    <w:rsid w:val="002779CF"/>
    <w:rsid w:val="00282229"/>
    <w:rsid w:val="00287C54"/>
    <w:rsid w:val="00291A6A"/>
    <w:rsid w:val="00291C05"/>
    <w:rsid w:val="00295B65"/>
    <w:rsid w:val="002A7DB7"/>
    <w:rsid w:val="002B4037"/>
    <w:rsid w:val="002B4A1E"/>
    <w:rsid w:val="002B5680"/>
    <w:rsid w:val="002B7A51"/>
    <w:rsid w:val="002E002E"/>
    <w:rsid w:val="002E70CF"/>
    <w:rsid w:val="002F0509"/>
    <w:rsid w:val="002F1926"/>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7439"/>
    <w:rsid w:val="0097380F"/>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BD9"/>
    <w:rsid w:val="00BB0524"/>
    <w:rsid w:val="00BB07CD"/>
    <w:rsid w:val="00BB2554"/>
    <w:rsid w:val="00BC0FF6"/>
    <w:rsid w:val="00BC21AB"/>
    <w:rsid w:val="00BC3C47"/>
    <w:rsid w:val="00BC6C83"/>
    <w:rsid w:val="00BC70A4"/>
    <w:rsid w:val="00BD0BBB"/>
    <w:rsid w:val="00BD128B"/>
    <w:rsid w:val="00BD4581"/>
    <w:rsid w:val="00BD4F16"/>
    <w:rsid w:val="00BE00C4"/>
    <w:rsid w:val="00BE26E0"/>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C10"/>
    <w:rsid w:val="00D32D34"/>
    <w:rsid w:val="00D33B1A"/>
    <w:rsid w:val="00D43DEA"/>
    <w:rsid w:val="00D43DF0"/>
    <w:rsid w:val="00D45F84"/>
    <w:rsid w:val="00D572DA"/>
    <w:rsid w:val="00D62BA1"/>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Tablaconcuadrcu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F2A2-E13E-4FB2-82D6-93E85A2A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1560</Words>
  <Characters>8582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Roberto Hiram Plascencia Gonzalez</cp:lastModifiedBy>
  <cp:revision>5</cp:revision>
  <cp:lastPrinted>2023-03-24T18:29:00Z</cp:lastPrinted>
  <dcterms:created xsi:type="dcterms:W3CDTF">2023-03-29T15:02:00Z</dcterms:created>
  <dcterms:modified xsi:type="dcterms:W3CDTF">2023-03-31T18:52:00Z</dcterms:modified>
</cp:coreProperties>
</file>